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87" w:rsidRDefault="00286B87" w:rsidP="00286B87">
      <w:pPr>
        <w:outlineLvl w:val="1"/>
        <w:rPr>
          <w:rFonts w:ascii="Arial" w:hAnsi="Arial" w:cs="Arial"/>
          <w:b/>
          <w:sz w:val="24"/>
          <w:szCs w:val="24"/>
        </w:rPr>
      </w:pPr>
      <w:bookmarkStart w:id="0" w:name="_Toc193512956"/>
      <w:bookmarkStart w:id="1" w:name="_GoBack"/>
      <w:bookmarkEnd w:id="1"/>
    </w:p>
    <w:p w:rsidR="00286B87" w:rsidRDefault="00286B87" w:rsidP="00286B87">
      <w:pPr>
        <w:outlineLvl w:val="1"/>
        <w:rPr>
          <w:rFonts w:ascii="Arial" w:hAnsi="Arial" w:cs="Arial"/>
          <w:b/>
          <w:sz w:val="24"/>
          <w:szCs w:val="24"/>
        </w:rPr>
      </w:pPr>
    </w:p>
    <w:p w:rsidR="00286B87" w:rsidRDefault="00286B87" w:rsidP="00286B87">
      <w:pPr>
        <w:outlineLvl w:val="1"/>
        <w:rPr>
          <w:rFonts w:ascii="Arial" w:hAnsi="Arial" w:cs="Arial"/>
          <w:b/>
          <w:sz w:val="24"/>
          <w:szCs w:val="24"/>
        </w:rPr>
      </w:pPr>
    </w:p>
    <w:p w:rsidR="00286B87" w:rsidRPr="007D2B31" w:rsidRDefault="00286B87" w:rsidP="00286B87">
      <w:pPr>
        <w:outlineLvl w:val="1"/>
        <w:rPr>
          <w:rFonts w:ascii="Arial" w:hAnsi="Arial" w:cs="Arial"/>
          <w:b/>
          <w:sz w:val="24"/>
          <w:szCs w:val="24"/>
        </w:rPr>
      </w:pPr>
      <w:r w:rsidRPr="007D2B31">
        <w:rPr>
          <w:rFonts w:ascii="Arial" w:hAnsi="Arial" w:cs="Arial"/>
          <w:b/>
          <w:sz w:val="24"/>
          <w:szCs w:val="24"/>
        </w:rPr>
        <w:t>Part IV.</w:t>
      </w:r>
    </w:p>
    <w:p w:rsidR="00286B87" w:rsidRDefault="00286B87" w:rsidP="00286B87">
      <w:pPr>
        <w:outlineLvl w:val="1"/>
        <w:rPr>
          <w:rFonts w:ascii="Arial" w:hAnsi="Arial" w:cs="Arial"/>
        </w:rPr>
      </w:pPr>
      <w:r>
        <w:rPr>
          <w:rFonts w:ascii="Arial" w:hAnsi="Arial" w:cs="Arial"/>
          <w:b/>
          <w:sz w:val="28"/>
          <w:szCs w:val="28"/>
        </w:rPr>
        <w:t>Statistical Requirements</w:t>
      </w:r>
      <w:bookmarkEnd w:id="0"/>
      <w:r>
        <w:rPr>
          <w:rFonts w:ascii="Arial" w:hAnsi="Arial" w:cs="Arial"/>
        </w:rPr>
        <w:tab/>
        <w:t xml:space="preserve">  </w:t>
      </w:r>
      <w:r>
        <w:rPr>
          <w:rFonts w:ascii="Arial" w:hAnsi="Arial" w:cs="Arial"/>
          <w:b/>
          <w:sz w:val="22"/>
          <w:szCs w:val="22"/>
        </w:rPr>
        <w:t>Program Name</w:t>
      </w:r>
      <w:r>
        <w:rPr>
          <w:rFonts w:ascii="Arial" w:hAnsi="Arial" w:cs="Arial"/>
        </w:rPr>
        <w:t>:  ____________________________</w:t>
      </w:r>
    </w:p>
    <w:p w:rsidR="00286B87" w:rsidRDefault="00286B87" w:rsidP="00286B87">
      <w:pPr>
        <w:tabs>
          <w:tab w:val="left" w:pos="360"/>
        </w:tabs>
        <w:ind w:left="360" w:hanging="360"/>
        <w:jc w:val="both"/>
        <w:rPr>
          <w:rFonts w:ascii="Arial" w:hAnsi="Arial" w:cs="Arial"/>
          <w:b/>
          <w:sz w:val="40"/>
          <w:szCs w:val="40"/>
        </w:rPr>
      </w:pPr>
    </w:p>
    <w:p w:rsidR="00286B87" w:rsidRDefault="00286B87" w:rsidP="00286B87">
      <w:pPr>
        <w:tabs>
          <w:tab w:val="left" w:pos="360"/>
        </w:tabs>
        <w:ind w:left="360" w:hanging="360"/>
        <w:jc w:val="both"/>
        <w:rPr>
          <w:rFonts w:ascii="Arial" w:hAnsi="Arial" w:cs="Arial"/>
        </w:rPr>
      </w:pPr>
      <w:r>
        <w:rPr>
          <w:rFonts w:ascii="Arial" w:hAnsi="Arial" w:cs="Arial"/>
          <w:b/>
        </w:rPr>
        <w:t>1.</w:t>
      </w:r>
      <w:r>
        <w:rPr>
          <w:rFonts w:ascii="Arial" w:hAnsi="Arial" w:cs="Arial"/>
          <w:b/>
        </w:rPr>
        <w:tab/>
        <w:t>Statutory Requirements</w:t>
      </w:r>
    </w:p>
    <w:p w:rsidR="00286B87" w:rsidRDefault="00286B87" w:rsidP="00286B87">
      <w:pPr>
        <w:tabs>
          <w:tab w:val="left" w:pos="360"/>
        </w:tabs>
        <w:ind w:left="360" w:hanging="360"/>
        <w:jc w:val="both"/>
        <w:rPr>
          <w:rFonts w:ascii="Arial" w:hAnsi="Arial" w:cs="Arial"/>
        </w:rPr>
      </w:pPr>
      <w:r>
        <w:rPr>
          <w:rFonts w:ascii="Arial" w:hAnsi="Arial" w:cs="Arial"/>
        </w:rPr>
        <w:tab/>
        <w:t xml:space="preserve">Section 165.93(3), Wis. Stats., requires the Department of Justice to collect the following information from all SAVS grantees.  </w:t>
      </w:r>
    </w:p>
    <w:p w:rsidR="00286B87" w:rsidRDefault="00286B87" w:rsidP="00286B87">
      <w:pPr>
        <w:tabs>
          <w:tab w:val="left" w:pos="360"/>
        </w:tabs>
        <w:ind w:left="360" w:hanging="360"/>
        <w:jc w:val="both"/>
        <w:rPr>
          <w:rFonts w:ascii="Arial" w:hAnsi="Arial" w:cs="Arial"/>
        </w:rPr>
      </w:pPr>
    </w:p>
    <w:p w:rsidR="00286B87" w:rsidRDefault="00286B87" w:rsidP="00286B87">
      <w:pPr>
        <w:pStyle w:val="ListParagraph"/>
        <w:numPr>
          <w:ilvl w:val="0"/>
          <w:numId w:val="20"/>
        </w:numPr>
        <w:tabs>
          <w:tab w:val="left" w:pos="360"/>
        </w:tabs>
        <w:jc w:val="both"/>
        <w:rPr>
          <w:rFonts w:ascii="Arial" w:hAnsi="Arial" w:cs="Arial"/>
          <w:b/>
        </w:rPr>
      </w:pPr>
      <w:r>
        <w:rPr>
          <w:rFonts w:ascii="Arial" w:hAnsi="Arial" w:cs="Arial"/>
        </w:rPr>
        <w:t xml:space="preserve">Please report the statistics from </w:t>
      </w:r>
      <w:r>
        <w:rPr>
          <w:rFonts w:ascii="Arial" w:hAnsi="Arial" w:cs="Arial"/>
          <w:b/>
        </w:rPr>
        <w:t>January 1 through December 31.</w:t>
      </w:r>
    </w:p>
    <w:p w:rsidR="00286B87" w:rsidRDefault="00286B87" w:rsidP="00286B87">
      <w:pPr>
        <w:pStyle w:val="ListParagraph"/>
        <w:numPr>
          <w:ilvl w:val="0"/>
          <w:numId w:val="20"/>
        </w:numPr>
        <w:tabs>
          <w:tab w:val="left" w:pos="360"/>
        </w:tabs>
        <w:jc w:val="both"/>
        <w:rPr>
          <w:rFonts w:ascii="Arial" w:hAnsi="Arial" w:cs="Arial"/>
        </w:rPr>
      </w:pPr>
      <w:r>
        <w:rPr>
          <w:rFonts w:ascii="Arial" w:hAnsi="Arial" w:cs="Arial"/>
        </w:rPr>
        <w:t>These numbers should reflect both primary and secondary victims of sexual assault</w:t>
      </w:r>
    </w:p>
    <w:p w:rsidR="00286B87" w:rsidRDefault="00286B87" w:rsidP="00286B87">
      <w:pPr>
        <w:pStyle w:val="ListParagraph"/>
        <w:numPr>
          <w:ilvl w:val="0"/>
          <w:numId w:val="20"/>
        </w:numPr>
        <w:tabs>
          <w:tab w:val="left" w:pos="360"/>
        </w:tabs>
        <w:jc w:val="both"/>
        <w:rPr>
          <w:rFonts w:ascii="Arial" w:hAnsi="Arial" w:cs="Arial"/>
        </w:rPr>
      </w:pPr>
      <w:r>
        <w:rPr>
          <w:rFonts w:ascii="Arial" w:hAnsi="Arial" w:cs="Arial"/>
        </w:rPr>
        <w:t>Numbers reported should reflect the sexual assault statistics for the entire agency, not just the sexual assault victims served by the SAVS grant.</w:t>
      </w:r>
    </w:p>
    <w:p w:rsidR="00286B87" w:rsidRDefault="00286B87" w:rsidP="00286B87">
      <w:pPr>
        <w:tabs>
          <w:tab w:val="left" w:pos="0"/>
        </w:tabs>
        <w:jc w:val="both"/>
        <w:rPr>
          <w:rFonts w:ascii="Arial" w:hAnsi="Arial" w:cs="Arial"/>
          <w:b/>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980"/>
      </w:tblGrid>
      <w:tr w:rsidR="00286B87" w:rsidTr="003D275A">
        <w:trPr>
          <w:jc w:val="center"/>
        </w:trPr>
        <w:tc>
          <w:tcPr>
            <w:tcW w:w="10260" w:type="dxa"/>
            <w:gridSpan w:val="2"/>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90"/>
              <w:rPr>
                <w:rFonts w:ascii="Arial Narrow" w:hAnsi="Arial Narrow" w:cs="Arial"/>
                <w:b/>
                <w:smallCaps/>
              </w:rPr>
            </w:pPr>
            <w:r>
              <w:rPr>
                <w:rFonts w:ascii="Arial Narrow" w:hAnsi="Arial Narrow" w:cs="Arial"/>
                <w:b/>
                <w:smallCaps/>
              </w:rPr>
              <w:t xml:space="preserve">A.  Report the number of persons served by type of sexual assault victim service listed.  The statistics should reflect all primary and secondary sexual assault victims served by the agency and </w:t>
            </w:r>
            <w:r>
              <w:rPr>
                <w:rFonts w:ascii="Arial Narrow" w:hAnsi="Arial Narrow" w:cs="Arial"/>
                <w:b/>
                <w:smallCaps/>
                <w:u w:val="single"/>
              </w:rPr>
              <w:t>not</w:t>
            </w:r>
            <w:r>
              <w:rPr>
                <w:rFonts w:ascii="Arial Narrow" w:hAnsi="Arial Narrow" w:cs="Arial"/>
                <w:b/>
                <w:smallCaps/>
              </w:rPr>
              <w:t xml:space="preserve"> just the number of victims served with the SAVS grant.</w:t>
            </w: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t>1.  Personal Advocacy</w:t>
            </w:r>
            <w:r>
              <w:rPr>
                <w:rFonts w:ascii="Arial Narrow" w:hAnsi="Arial Narrow" w:cs="Arial"/>
                <w:smallCaps/>
              </w:rPr>
              <w:t xml:space="preserve"> – </w:t>
            </w:r>
            <w:r>
              <w:rPr>
                <w:rFonts w:ascii="Arial Narrow" w:hAnsi="Arial Narrow"/>
                <w:smallCaps/>
              </w:rPr>
              <w:t>Defined as agency addresses victim’s/survivor’s self -identified needs through an ongoing supportive process of listening, providing emotional support, identifying options, problem solving and skills development.</w:t>
            </w:r>
            <w:r>
              <w:rPr>
                <w:rFonts w:ascii="Arial Narrow" w:hAnsi="Arial Narrow" w:cs="Arial"/>
                <w:smallCaps/>
              </w:rPr>
              <w:t xml:space="preserve"> </w:t>
            </w:r>
          </w:p>
          <w:p w:rsidR="00286B87" w:rsidRDefault="00286B87" w:rsidP="003D275A">
            <w:pPr>
              <w:ind w:left="270" w:hanging="270"/>
              <w:rPr>
                <w:rFonts w:ascii="Arial Narrow" w:hAnsi="Arial Narrow" w:cs="Arial"/>
                <w:smallCaps/>
              </w:rPr>
            </w:pPr>
            <w:r>
              <w:rPr>
                <w:rFonts w:ascii="Arial Narrow" w:hAnsi="Arial Narrow" w:cs="Arial"/>
                <w:smallCaps/>
              </w:rPr>
              <w:t>*  Report the number of victims provided services such as securing rights, remedies and services from other agencies; locating emergency financial assistance, intervening with employers, creditors and others on behalf of the victim; assisting in filing losses covered by public and private insurance programs including workman’s compensation, unemployment benefits, etc.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t>2.  Systems Advocacy</w:t>
            </w:r>
            <w:r>
              <w:rPr>
                <w:rFonts w:ascii="Arial Narrow" w:hAnsi="Arial Narrow" w:cs="Arial"/>
                <w:smallCaps/>
              </w:rPr>
              <w:t xml:space="preserve"> – Defined as agency acts on behalf of and in support of victims to ensure their interests are represented and their rights upheld.  This includes legal and medical accompaniment/advocacy as well as the development of cooperative relationships with community partners in order to improve systems response to all survivors.  Agencies do not need to report the number of CCR, SART or other networking meetings.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bottom"/>
          </w:tcPr>
          <w:p w:rsidR="00286B87" w:rsidRDefault="00286B87" w:rsidP="003D275A">
            <w:pPr>
              <w:ind w:left="240"/>
              <w:jc w:val="right"/>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Criminal Justice Support/Advocacy</w:t>
            </w:r>
            <w:r>
              <w:rPr>
                <w:rFonts w:ascii="Arial Narrow" w:hAnsi="Arial Narrow" w:cs="Arial"/>
                <w:smallCaps/>
              </w:rPr>
              <w:t xml:space="preserve"> - Number of victims the agency provided support, assistance, and advocacy at any stage of the criminal justice process including post-sentencing services and support.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Emergency Legal Advocacy</w:t>
            </w:r>
            <w:r>
              <w:rPr>
                <w:rFonts w:ascii="Arial Narrow" w:hAnsi="Arial Narrow" w:cs="Arial"/>
                <w:smallCaps/>
              </w:rPr>
              <w:t xml:space="preserve"> - Number of victims the agency assisted in filing temporary restraining orders, injunction and other protective orders, elder abuse petitions, and child abuse petitions.  This may include the number of victims the agency provided support to during child custody and visitation proceedings when directly connected to sexual violence cases and taken to ensure the health and safety of the victim.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Medical Advocacy</w:t>
            </w:r>
            <w:r>
              <w:rPr>
                <w:rFonts w:ascii="Arial Narrow" w:hAnsi="Arial Narrow" w:cs="Arial"/>
                <w:smallCaps/>
              </w:rPr>
              <w:t xml:space="preserve"> – Number of victims the agency provided support, assistance, and advocacy for medical care related to the sexual assault/abuse.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trHeight w:val="719"/>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smallCaps/>
              </w:rPr>
            </w:pPr>
            <w:r>
              <w:rPr>
                <w:rFonts w:ascii="Arial Narrow" w:hAnsi="Arial Narrow" w:cs="Arial"/>
                <w:b/>
                <w:smallCaps/>
              </w:rPr>
              <w:t>3.  Information/Referral</w:t>
            </w:r>
            <w:r>
              <w:rPr>
                <w:rFonts w:ascii="Arial Narrow" w:hAnsi="Arial Narrow" w:cs="Arial"/>
                <w:smallCaps/>
              </w:rPr>
              <w:t xml:space="preserve"> – </w:t>
            </w:r>
            <w:r>
              <w:rPr>
                <w:rFonts w:ascii="Arial Narrow" w:hAnsi="Arial Narrow"/>
                <w:smallCaps/>
              </w:rPr>
              <w:t>Agency provides and maintains current information pertaining to appropriate community resources.</w:t>
            </w:r>
          </w:p>
          <w:p w:rsidR="00286B87" w:rsidRDefault="00286B87" w:rsidP="003D275A">
            <w:pPr>
              <w:ind w:left="270" w:hanging="270"/>
              <w:rPr>
                <w:rFonts w:ascii="Arial Narrow" w:hAnsi="Arial Narrow" w:cs="Arial"/>
                <w:smallCaps/>
              </w:rPr>
            </w:pPr>
            <w:r>
              <w:rPr>
                <w:rFonts w:ascii="Arial Narrow" w:hAnsi="Arial Narrow" w:cs="Arial"/>
                <w:smallCaps/>
              </w:rPr>
              <w:t xml:space="preserve">*  Report the number of </w:t>
            </w:r>
            <w:r>
              <w:rPr>
                <w:rFonts w:ascii="Arial Narrow" w:hAnsi="Arial Narrow" w:cs="Arial"/>
                <w:smallCaps/>
                <w:u w:val="single"/>
              </w:rPr>
              <w:t>in-person</w:t>
            </w:r>
            <w:r>
              <w:rPr>
                <w:rFonts w:ascii="Arial Narrow" w:hAnsi="Arial Narrow" w:cs="Arial"/>
                <w:smallCaps/>
              </w:rPr>
              <w:t xml:space="preserve"> contacts with victims during which time services and available support are identified.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smallCaps/>
              </w:rPr>
            </w:pPr>
            <w:r>
              <w:rPr>
                <w:rFonts w:ascii="Arial Narrow" w:hAnsi="Arial Narrow" w:cs="Arial"/>
                <w:b/>
                <w:smallCaps/>
              </w:rPr>
              <w:t>4.  Support Groups</w:t>
            </w:r>
            <w:r>
              <w:rPr>
                <w:rFonts w:ascii="Arial Narrow" w:hAnsi="Arial Narrow" w:cs="Arial"/>
                <w:smallCaps/>
              </w:rPr>
              <w:t xml:space="preserve"> – </w:t>
            </w:r>
            <w:r>
              <w:rPr>
                <w:rFonts w:ascii="Arial Narrow" w:hAnsi="Arial Narrow"/>
                <w:smallCaps/>
              </w:rPr>
              <w:t>Agency provides regular facilitated meetings of victims/survivors of sexual violence and/or survivor allies (e.g. family members, partners) with a supportive and educational focus.</w:t>
            </w:r>
          </w:p>
          <w:p w:rsidR="00286B87" w:rsidRDefault="00286B87" w:rsidP="003D275A">
            <w:pPr>
              <w:ind w:left="270" w:hanging="270"/>
              <w:rPr>
                <w:rFonts w:ascii="Arial Narrow" w:hAnsi="Arial Narrow" w:cs="Arial"/>
                <w:smallCaps/>
              </w:rPr>
            </w:pPr>
            <w:r>
              <w:rPr>
                <w:rFonts w:ascii="Arial Narrow" w:hAnsi="Arial Narrow" w:cs="Arial"/>
                <w:smallCaps/>
              </w:rPr>
              <w:t>*  Report the number of people that attended support groups.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trHeight w:val="1673"/>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t>5.  Therapy</w:t>
            </w:r>
            <w:r>
              <w:rPr>
                <w:rFonts w:ascii="Arial Narrow" w:hAnsi="Arial Narrow" w:cs="Arial"/>
                <w:smallCaps/>
              </w:rPr>
              <w:t xml:space="preserve"> – Agencies that receive SAVS funding are not required to provide this service; however, some agencies do provide this service and it is important to record the number of victims that receive this service directly from SAVS grant recipients. </w:t>
            </w:r>
          </w:p>
          <w:p w:rsidR="00286B87" w:rsidRDefault="00286B87" w:rsidP="003D275A">
            <w:pPr>
              <w:ind w:left="270" w:hanging="270"/>
              <w:rPr>
                <w:rFonts w:ascii="Arial Narrow" w:hAnsi="Arial Narrow" w:cs="Arial"/>
                <w:smallCaps/>
              </w:rPr>
            </w:pPr>
            <w:r>
              <w:rPr>
                <w:rFonts w:ascii="Arial Narrow" w:hAnsi="Arial Narrow" w:cs="Arial"/>
                <w:smallCaps/>
              </w:rPr>
              <w:t>*  Report the number of victims the agency provided intensive professional psychological and/or psychiatric treatment.  This includes the evaluation of mental health needs as well as the actual delivery of psychotherapy.  Do not include the number of victims referred to therapy.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trHeight w:val="530"/>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lastRenderedPageBreak/>
              <w:t xml:space="preserve">6.  Community Outreach and Prevention Education </w:t>
            </w:r>
            <w:r>
              <w:rPr>
                <w:rFonts w:ascii="Arial Narrow" w:hAnsi="Arial Narrow" w:cs="Arial"/>
                <w:smallCaps/>
              </w:rPr>
              <w:t xml:space="preserve">– Agency increases awareness and understanding about sexual violence through community outreach and engagement.  Please report the following: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center"/>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2"/>
              </w:numPr>
              <w:rPr>
                <w:rFonts w:ascii="Arial Narrow" w:hAnsi="Arial Narrow" w:cs="Arial"/>
                <w:smallCaps/>
              </w:rPr>
            </w:pPr>
            <w:r>
              <w:rPr>
                <w:rFonts w:ascii="Arial Narrow" w:hAnsi="Arial Narrow" w:cs="Arial"/>
                <w:smallCaps/>
              </w:rPr>
              <w:t xml:space="preserve">Number of community education/prevention/outreach </w:t>
            </w:r>
            <w:r>
              <w:rPr>
                <w:rFonts w:ascii="Arial Narrow" w:hAnsi="Arial Narrow" w:cs="Arial"/>
                <w:b/>
                <w:smallCaps/>
              </w:rPr>
              <w:t>presentations</w:t>
            </w:r>
            <w:r>
              <w:rPr>
                <w:rFonts w:ascii="Arial Narrow" w:hAnsi="Arial Narrow" w:cs="Arial"/>
                <w:smallCaps/>
              </w:rPr>
              <w:t>.  Do not include awareness events such as health fairs, parades, or Take Back the Night.</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2"/>
              </w:numPr>
              <w:rPr>
                <w:rFonts w:ascii="Arial Narrow" w:hAnsi="Arial Narrow" w:cs="Arial"/>
                <w:smallCaps/>
              </w:rPr>
            </w:pPr>
            <w:r>
              <w:rPr>
                <w:rFonts w:ascii="Arial Narrow" w:hAnsi="Arial Narrow" w:cs="Arial"/>
                <w:smallCaps/>
              </w:rPr>
              <w:t xml:space="preserve">Number of </w:t>
            </w:r>
            <w:r>
              <w:rPr>
                <w:rFonts w:ascii="Arial Narrow" w:hAnsi="Arial Narrow" w:cs="Arial"/>
                <w:b/>
                <w:smallCaps/>
              </w:rPr>
              <w:t xml:space="preserve">people </w:t>
            </w:r>
            <w:r>
              <w:rPr>
                <w:rFonts w:ascii="Arial Narrow" w:hAnsi="Arial Narrow" w:cs="Arial"/>
                <w:smallCaps/>
              </w:rPr>
              <w:t>attending community education/ prevention/outreach presentations.  Do not include awareness events such as health fairs, parades, or Take Back the Night.  (This number may be duplicated.)</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bl>
    <w:p w:rsidR="00286B87" w:rsidRDefault="00286B87" w:rsidP="00286B87">
      <w:pPr>
        <w:tabs>
          <w:tab w:val="left" w:pos="36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1780"/>
      </w:tblGrid>
      <w:tr w:rsidR="00286B87" w:rsidTr="003D275A">
        <w:trPr>
          <w:trHeight w:val="386"/>
          <w:jc w:val="center"/>
        </w:trPr>
        <w:tc>
          <w:tcPr>
            <w:tcW w:w="7750"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rPr>
                <w:rFonts w:ascii="Arial Narrow" w:hAnsi="Arial Narrow" w:cs="Arial"/>
                <w:b/>
                <w:smallCaps/>
              </w:rPr>
            </w:pPr>
            <w:r>
              <w:rPr>
                <w:rFonts w:ascii="Arial Narrow" w:hAnsi="Arial Narrow" w:cs="Arial"/>
                <w:b/>
                <w:smallCaps/>
              </w:rPr>
              <w:t xml:space="preserve">B.  The total number of </w:t>
            </w:r>
            <w:r>
              <w:rPr>
                <w:rFonts w:ascii="Arial Narrow" w:hAnsi="Arial Narrow" w:cs="Arial"/>
                <w:b/>
                <w:smallCaps/>
                <w:u w:val="single"/>
              </w:rPr>
              <w:t>unduplicated</w:t>
            </w:r>
            <w:r>
              <w:rPr>
                <w:rFonts w:ascii="Arial Narrow" w:hAnsi="Arial Narrow" w:cs="Arial"/>
                <w:b/>
                <w:smallCaps/>
              </w:rPr>
              <w:t xml:space="preserve"> sexual assault victims receiving services from the agency.</w:t>
            </w:r>
          </w:p>
        </w:tc>
        <w:tc>
          <w:tcPr>
            <w:tcW w:w="1826"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tabs>
                <w:tab w:val="left" w:pos="360"/>
              </w:tabs>
              <w:ind w:left="240"/>
              <w:jc w:val="center"/>
              <w:rPr>
                <w:rFonts w:ascii="Arial" w:hAnsi="Arial" w:cs="Arial"/>
                <w:b/>
                <w:smallCaps/>
              </w:rPr>
            </w:pPr>
          </w:p>
        </w:tc>
      </w:tr>
    </w:tbl>
    <w:p w:rsidR="00286B87" w:rsidRDefault="00286B87" w:rsidP="00286B87">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6"/>
        <w:gridCol w:w="1784"/>
      </w:tblGrid>
      <w:tr w:rsidR="00286B87" w:rsidTr="003D275A">
        <w:trPr>
          <w:trHeight w:val="377"/>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rPr>
                <w:rFonts w:ascii="Arial Narrow" w:hAnsi="Arial Narrow" w:cs="Arial"/>
                <w:b/>
                <w:smallCaps/>
              </w:rPr>
            </w:pPr>
            <w:r>
              <w:rPr>
                <w:rFonts w:ascii="Arial Narrow" w:hAnsi="Arial Narrow" w:cs="Arial"/>
                <w:b/>
                <w:smallCaps/>
              </w:rPr>
              <w:t>C.  The number of persons who requested but did not receive sexual assault services.</w:t>
            </w:r>
          </w:p>
        </w:tc>
        <w:tc>
          <w:tcPr>
            <w:tcW w:w="1944"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tabs>
                <w:tab w:val="left" w:pos="360"/>
              </w:tabs>
              <w:ind w:left="240"/>
              <w:jc w:val="center"/>
              <w:rPr>
                <w:rFonts w:ascii="Arial" w:hAnsi="Arial" w:cs="Arial"/>
                <w:b/>
                <w:smallCaps/>
              </w:rPr>
            </w:pPr>
          </w:p>
        </w:tc>
      </w:tr>
    </w:tbl>
    <w:p w:rsidR="00286B87" w:rsidRDefault="00286B87" w:rsidP="00286B87">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1760"/>
      </w:tblGrid>
      <w:tr w:rsidR="00286B87" w:rsidTr="003D275A">
        <w:trPr>
          <w:jc w:val="center"/>
        </w:trPr>
        <w:tc>
          <w:tcPr>
            <w:tcW w:w="8208" w:type="dxa"/>
            <w:tcBorders>
              <w:top w:val="single" w:sz="4" w:space="0" w:color="auto"/>
              <w:left w:val="single" w:sz="4" w:space="0" w:color="auto"/>
              <w:bottom w:val="single" w:sz="4" w:space="0" w:color="auto"/>
              <w:right w:val="single" w:sz="4" w:space="0" w:color="auto"/>
            </w:tcBorders>
          </w:tcPr>
          <w:p w:rsidR="00286B87" w:rsidRDefault="00286B87" w:rsidP="003D275A">
            <w:pPr>
              <w:ind w:left="270" w:hanging="270"/>
              <w:rPr>
                <w:rFonts w:ascii="Arial Narrow" w:hAnsi="Arial Narrow" w:cs="Arial"/>
                <w:smallCaps/>
              </w:rPr>
            </w:pPr>
            <w:r>
              <w:rPr>
                <w:rFonts w:ascii="Arial Narrow" w:hAnsi="Arial Narrow" w:cs="Arial"/>
                <w:b/>
                <w:smallCaps/>
              </w:rPr>
              <w:t>24-Hour Crisis Response</w:t>
            </w:r>
            <w:r>
              <w:rPr>
                <w:rFonts w:ascii="Arial Narrow" w:hAnsi="Arial Narrow" w:cs="Arial"/>
                <w:smallCaps/>
              </w:rPr>
              <w:t xml:space="preserve"> – (Agency provides a telephone number with 24-hour immediate</w:t>
            </w:r>
            <w:r>
              <w:rPr>
                <w:rFonts w:ascii="Arial Narrow" w:hAnsi="Arial Narrow" w:cs="Arial"/>
                <w:smallCaps/>
                <w:color w:val="3366FF"/>
              </w:rPr>
              <w:t xml:space="preserve"> </w:t>
            </w:r>
            <w:r>
              <w:rPr>
                <w:rFonts w:ascii="Arial Narrow" w:hAnsi="Arial Narrow" w:cs="Arial"/>
                <w:smallCaps/>
              </w:rPr>
              <w:t>access to a person trained in providing sexual violence crisis counseling/intervention, information and referrals.)</w:t>
            </w:r>
          </w:p>
          <w:p w:rsidR="00286B87" w:rsidRDefault="00286B87" w:rsidP="003D275A">
            <w:pPr>
              <w:ind w:left="270" w:hanging="270"/>
              <w:rPr>
                <w:rFonts w:ascii="Arial" w:hAnsi="Arial" w:cs="Arial"/>
                <w:smallCaps/>
              </w:rPr>
            </w:pPr>
          </w:p>
          <w:p w:rsidR="00286B87" w:rsidRDefault="00286B87" w:rsidP="003D275A">
            <w:pPr>
              <w:ind w:left="270" w:hanging="270"/>
              <w:rPr>
                <w:rFonts w:ascii="Arial Narrow" w:hAnsi="Arial Narrow" w:cs="Arial"/>
                <w:smallCaps/>
              </w:rPr>
            </w:pPr>
            <w:r>
              <w:rPr>
                <w:rFonts w:ascii="Arial Narrow" w:hAnsi="Arial Narrow" w:cs="Arial"/>
                <w:smallCaps/>
              </w:rPr>
              <w:t>*  Report the number of calls the agency received from victims and the general public needing sexual          assault services and information.  (This number may exceed the number listed for item B.)</w:t>
            </w:r>
          </w:p>
        </w:tc>
        <w:tc>
          <w:tcPr>
            <w:tcW w:w="1944"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tabs>
                <w:tab w:val="left" w:pos="360"/>
              </w:tabs>
              <w:ind w:left="240"/>
              <w:jc w:val="center"/>
              <w:rPr>
                <w:rFonts w:ascii="Arial" w:hAnsi="Arial" w:cs="Arial"/>
                <w:b/>
                <w:smallCaps/>
              </w:rPr>
            </w:pPr>
          </w:p>
        </w:tc>
      </w:tr>
    </w:tbl>
    <w:p w:rsidR="00286B87" w:rsidRDefault="00286B87" w:rsidP="00286B87">
      <w:pPr>
        <w:tabs>
          <w:tab w:val="left" w:pos="360"/>
        </w:tabs>
        <w:rPr>
          <w:rFonts w:ascii="Arial" w:hAnsi="Arial" w:cs="Arial"/>
          <w:b/>
        </w:rPr>
      </w:pPr>
    </w:p>
    <w:p w:rsidR="00286B87" w:rsidRDefault="00286B87" w:rsidP="00286B87">
      <w:pPr>
        <w:tabs>
          <w:tab w:val="left" w:pos="360"/>
        </w:tabs>
        <w:rPr>
          <w:rFonts w:ascii="Arial" w:hAnsi="Arial" w:cs="Arial"/>
          <w:b/>
        </w:rPr>
      </w:pPr>
    </w:p>
    <w:p w:rsidR="00286B87" w:rsidRDefault="00286B87" w:rsidP="00286B87">
      <w:pPr>
        <w:tabs>
          <w:tab w:val="left" w:pos="360"/>
        </w:tabs>
        <w:rPr>
          <w:rFonts w:ascii="Arial" w:hAnsi="Arial" w:cs="Arial"/>
          <w:b/>
        </w:rPr>
      </w:pPr>
      <w:r>
        <w:rPr>
          <w:rFonts w:ascii="Arial" w:hAnsi="Arial" w:cs="Arial"/>
          <w:b/>
        </w:rPr>
        <w:t>2.</w:t>
      </w:r>
      <w:r>
        <w:rPr>
          <w:rFonts w:ascii="Arial" w:hAnsi="Arial" w:cs="Arial"/>
          <w:b/>
        </w:rPr>
        <w:tab/>
        <w:t xml:space="preserve">Sexual Assault Victim Services Statistics </w:t>
      </w:r>
    </w:p>
    <w:p w:rsidR="00286B87" w:rsidRDefault="00286B87" w:rsidP="00286B87">
      <w:pPr>
        <w:numPr>
          <w:ilvl w:val="0"/>
          <w:numId w:val="23"/>
        </w:numPr>
        <w:tabs>
          <w:tab w:val="left" w:pos="360"/>
        </w:tabs>
        <w:rPr>
          <w:rFonts w:ascii="Arial" w:hAnsi="Arial" w:cs="Arial"/>
          <w:b/>
        </w:rPr>
      </w:pPr>
      <w:r>
        <w:rPr>
          <w:rFonts w:ascii="Arial" w:hAnsi="Arial" w:cs="Arial"/>
        </w:rPr>
        <w:t>Breakdown the number of unduplicated sexual assault victims served by the entire agency by location (county or tribe) and age</w:t>
      </w:r>
      <w:r w:rsidR="002D3E24">
        <w:rPr>
          <w:rFonts w:ascii="Arial" w:hAnsi="Arial" w:cs="Arial"/>
        </w:rPr>
        <w:t>.</w:t>
      </w:r>
    </w:p>
    <w:p w:rsidR="00286B87" w:rsidRDefault="00286B87" w:rsidP="00286B87">
      <w:pPr>
        <w:numPr>
          <w:ilvl w:val="1"/>
          <w:numId w:val="23"/>
        </w:numPr>
        <w:tabs>
          <w:tab w:val="left" w:pos="360"/>
        </w:tabs>
        <w:rPr>
          <w:rFonts w:ascii="Arial" w:hAnsi="Arial" w:cs="Arial"/>
          <w:b/>
        </w:rPr>
      </w:pPr>
      <w:r>
        <w:rPr>
          <w:rFonts w:ascii="Arial" w:hAnsi="Arial" w:cs="Arial"/>
        </w:rPr>
        <w:t>Write “unknown Location” if victims did not disclose their location.</w:t>
      </w:r>
    </w:p>
    <w:p w:rsidR="00286B87" w:rsidRDefault="00286B87" w:rsidP="00286B87">
      <w:pPr>
        <w:tabs>
          <w:tab w:val="left" w:pos="360"/>
        </w:tabs>
        <w:rPr>
          <w:rFonts w:ascii="Arial" w:hAnsi="Arial" w:cs="Arial"/>
          <w:b/>
        </w:rPr>
      </w:pPr>
      <w:r>
        <w:rPr>
          <w:rFonts w:ascii="Arial" w:hAnsi="Arial" w:cs="Arial"/>
        </w:rPr>
        <w:tab/>
      </w:r>
      <w:r>
        <w:rPr>
          <w:rFonts w:ascii="Arial" w:hAnsi="Arial" w:cs="Arial"/>
        </w:rPr>
        <w:tab/>
      </w:r>
    </w:p>
    <w:p w:rsidR="00286B87" w:rsidRDefault="00286B87" w:rsidP="00286B87">
      <w:pPr>
        <w:tabs>
          <w:tab w:val="left" w:pos="360"/>
        </w:tabs>
        <w:ind w:left="108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559"/>
        <w:gridCol w:w="1456"/>
        <w:gridCol w:w="1428"/>
        <w:gridCol w:w="1513"/>
        <w:gridCol w:w="1530"/>
      </w:tblGrid>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jc w:val="center"/>
              <w:rPr>
                <w:rFonts w:ascii="Arial Narrow" w:hAnsi="Arial Narrow"/>
                <w:smallCaps/>
              </w:rPr>
            </w:pPr>
            <w:r>
              <w:rPr>
                <w:rFonts w:ascii="Arial Narrow" w:hAnsi="Arial Narrow"/>
                <w:smallCaps/>
              </w:rPr>
              <w:t>Victims Served by Location</w:t>
            </w:r>
          </w:p>
        </w:tc>
        <w:tc>
          <w:tcPr>
            <w:tcW w:w="1578"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47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44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53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548"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r>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rPr>
                <w:rFonts w:ascii="Arial Narrow" w:hAnsi="Arial Narrow"/>
                <w:smallCaps/>
              </w:rPr>
            </w:pPr>
            <w:r>
              <w:rPr>
                <w:rFonts w:ascii="Arial Narrow" w:hAnsi="Arial Narrow"/>
                <w:smallCaps/>
              </w:rPr>
              <w:t>Children</w:t>
            </w:r>
          </w:p>
          <w:p w:rsidR="00286B87" w:rsidRDefault="00286B87" w:rsidP="003D275A">
            <w:pPr>
              <w:ind w:left="240"/>
              <w:rPr>
                <w:rFonts w:ascii="Arial Narrow" w:hAnsi="Arial Narrow"/>
                <w:smallCaps/>
              </w:rPr>
            </w:pPr>
            <w:r>
              <w:rPr>
                <w:rFonts w:ascii="Arial Narrow" w:hAnsi="Arial Narrow"/>
                <w:smallCaps/>
              </w:rPr>
              <w:t>(12 &amp; under)</w:t>
            </w:r>
          </w:p>
        </w:tc>
        <w:tc>
          <w:tcPr>
            <w:tcW w:w="157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r>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rPr>
                <w:rFonts w:ascii="Arial Narrow" w:hAnsi="Arial Narrow"/>
                <w:smallCaps/>
              </w:rPr>
            </w:pPr>
            <w:r>
              <w:rPr>
                <w:rFonts w:ascii="Arial Narrow" w:hAnsi="Arial Narrow"/>
                <w:smallCaps/>
              </w:rPr>
              <w:t>Teens</w:t>
            </w:r>
          </w:p>
          <w:p w:rsidR="00286B87" w:rsidRDefault="00286B87" w:rsidP="003D275A">
            <w:pPr>
              <w:ind w:left="240"/>
              <w:rPr>
                <w:rFonts w:ascii="Arial Narrow" w:hAnsi="Arial Narrow"/>
                <w:smallCaps/>
              </w:rPr>
            </w:pPr>
            <w:r>
              <w:rPr>
                <w:rFonts w:ascii="Arial Narrow" w:hAnsi="Arial Narrow"/>
                <w:smallCaps/>
              </w:rPr>
              <w:t>(13 – 17)</w:t>
            </w:r>
          </w:p>
        </w:tc>
        <w:tc>
          <w:tcPr>
            <w:tcW w:w="157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r>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rPr>
                <w:rFonts w:ascii="Arial Narrow" w:hAnsi="Arial Narrow"/>
                <w:smallCaps/>
              </w:rPr>
            </w:pPr>
            <w:r>
              <w:rPr>
                <w:rFonts w:ascii="Arial Narrow" w:hAnsi="Arial Narrow"/>
                <w:smallCaps/>
              </w:rPr>
              <w:t>Adults</w:t>
            </w:r>
          </w:p>
          <w:p w:rsidR="00286B87" w:rsidRDefault="00286B87" w:rsidP="003D275A">
            <w:pPr>
              <w:ind w:left="240"/>
              <w:rPr>
                <w:rFonts w:ascii="Arial Narrow" w:hAnsi="Arial Narrow"/>
                <w:smallCaps/>
              </w:rPr>
            </w:pPr>
            <w:r>
              <w:rPr>
                <w:rFonts w:ascii="Arial Narrow" w:hAnsi="Arial Narrow"/>
                <w:smallCaps/>
              </w:rPr>
              <w:t>(18 &amp; over)</w:t>
            </w:r>
          </w:p>
        </w:tc>
        <w:tc>
          <w:tcPr>
            <w:tcW w:w="157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r>
    </w:tbl>
    <w:p w:rsidR="00286B87" w:rsidRDefault="00286B87" w:rsidP="00286B87">
      <w:pPr>
        <w:rPr>
          <w:rFonts w:ascii="Arial Narrow" w:hAnsi="Arial Narrow"/>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530"/>
      </w:tblGrid>
      <w:tr w:rsidR="00286B87" w:rsidTr="003D275A">
        <w:trPr>
          <w:trHeight w:val="638"/>
          <w:jc w:val="center"/>
        </w:trPr>
        <w:tc>
          <w:tcPr>
            <w:tcW w:w="7920"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rPr>
                <w:rFonts w:ascii="Arial Narrow" w:hAnsi="Arial Narrow"/>
                <w:smallCaps/>
              </w:rPr>
            </w:pPr>
            <w:r>
              <w:rPr>
                <w:rFonts w:ascii="Arial Narrow" w:hAnsi="Arial Narrow"/>
                <w:smallCaps/>
              </w:rPr>
              <w:t>Total number of clients served (all areas combined):</w:t>
            </w:r>
          </w:p>
          <w:p w:rsidR="00286B87" w:rsidRDefault="00286B87" w:rsidP="003D275A">
            <w:pPr>
              <w:ind w:left="240"/>
              <w:rPr>
                <w:rFonts w:ascii="Arial Narrow" w:hAnsi="Arial Narrow"/>
                <w:smallCaps/>
              </w:rPr>
            </w:pPr>
            <w:r>
              <w:rPr>
                <w:rFonts w:ascii="Arial Narrow" w:hAnsi="Arial Narrow"/>
                <w:smallCaps/>
              </w:rPr>
              <w:t>(The total Sexual Assault plus Domestic Violence with Sexual Assault should equal B above.)</w:t>
            </w:r>
          </w:p>
        </w:tc>
        <w:tc>
          <w:tcPr>
            <w:tcW w:w="1530" w:type="dxa"/>
            <w:tcBorders>
              <w:top w:val="single" w:sz="4" w:space="0" w:color="auto"/>
              <w:left w:val="single" w:sz="4" w:space="0" w:color="auto"/>
              <w:bottom w:val="single" w:sz="4" w:space="0" w:color="auto"/>
              <w:right w:val="single" w:sz="4" w:space="0" w:color="auto"/>
            </w:tcBorders>
          </w:tcPr>
          <w:p w:rsidR="00286B87" w:rsidRDefault="00286B87" w:rsidP="003D275A">
            <w:pPr>
              <w:ind w:left="240"/>
              <w:rPr>
                <w:rFonts w:ascii="Arial Narrow" w:hAnsi="Arial Narrow"/>
                <w:smallCaps/>
              </w:rPr>
            </w:pPr>
          </w:p>
        </w:tc>
      </w:tr>
    </w:tbl>
    <w:p w:rsidR="00286B87" w:rsidRDefault="00286B87" w:rsidP="00286B87">
      <w:pPr>
        <w:rPr>
          <w:rFonts w:ascii="Arial Narrow" w:hAnsi="Arial Narrow"/>
        </w:rPr>
      </w:pPr>
    </w:p>
    <w:p w:rsidR="00286B87" w:rsidRDefault="00286B87" w:rsidP="00286B87">
      <w:pPr>
        <w:ind w:left="720"/>
        <w:rPr>
          <w:rFonts w:ascii="Arial" w:hAnsi="Arial" w:cs="Arial"/>
          <w:b/>
        </w:rPr>
      </w:pPr>
    </w:p>
    <w:p w:rsidR="00286B87" w:rsidRDefault="00286B87" w:rsidP="00286B87">
      <w:pPr>
        <w:numPr>
          <w:ilvl w:val="4"/>
          <w:numId w:val="24"/>
        </w:numPr>
        <w:tabs>
          <w:tab w:val="num" w:pos="360"/>
        </w:tabs>
        <w:ind w:left="360"/>
        <w:jc w:val="both"/>
        <w:rPr>
          <w:rFonts w:ascii="Arial" w:hAnsi="Arial" w:cs="Arial"/>
          <w:b/>
        </w:rPr>
      </w:pPr>
      <w:r>
        <w:rPr>
          <w:rFonts w:ascii="Arial" w:hAnsi="Arial" w:cs="Arial"/>
          <w:b/>
        </w:rPr>
        <w:t>Dual Service Agency</w:t>
      </w:r>
    </w:p>
    <w:p w:rsidR="00286B87" w:rsidRDefault="00286B87" w:rsidP="00286B87">
      <w:pPr>
        <w:ind w:left="720"/>
        <w:jc w:val="both"/>
        <w:rPr>
          <w:rFonts w:ascii="Arial" w:hAnsi="Arial" w:cs="Arial"/>
        </w:rPr>
      </w:pPr>
      <w:r>
        <w:rPr>
          <w:rFonts w:ascii="Arial" w:hAnsi="Arial" w:cs="Arial"/>
        </w:rPr>
        <w:t xml:space="preserve">If the agency is a dual sexual assault/domestic violence agency, indicate the number of sexual assault clients that presented as sexual assault victims and the number that presented as domestic violence victims with sexual assault issues. </w:t>
      </w:r>
    </w:p>
    <w:p w:rsidR="00286B87" w:rsidRDefault="00286B87" w:rsidP="00286B87">
      <w:pPr>
        <w:ind w:left="720"/>
        <w:jc w:val="both"/>
        <w:rPr>
          <w:rFonts w:ascii="Arial" w:hAnsi="Arial" w:cs="Arial"/>
        </w:rPr>
      </w:pPr>
      <w:r>
        <w:rPr>
          <w:rFonts w:ascii="Arial" w:hAnsi="Arial" w:cs="Arial"/>
        </w:rPr>
        <w:t>(The total Sexual Assault plus Domestic Violence with Sexual Assault should equal B above)</w:t>
      </w:r>
    </w:p>
    <w:p w:rsidR="00286B87" w:rsidRDefault="00286B87" w:rsidP="00286B87">
      <w:pPr>
        <w:tabs>
          <w:tab w:val="num" w:pos="2160"/>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286B87" w:rsidTr="003D275A">
        <w:trPr>
          <w:jc w:val="center"/>
        </w:trPr>
        <w:tc>
          <w:tcPr>
            <w:tcW w:w="4680" w:type="dxa"/>
            <w:tcBorders>
              <w:top w:val="single" w:sz="4" w:space="0" w:color="auto"/>
              <w:left w:val="single" w:sz="4" w:space="0" w:color="auto"/>
              <w:bottom w:val="single" w:sz="4" w:space="0" w:color="auto"/>
              <w:right w:val="single" w:sz="4" w:space="0" w:color="auto"/>
            </w:tcBorders>
          </w:tcPr>
          <w:p w:rsidR="00286B87" w:rsidRDefault="00286B87" w:rsidP="003D275A">
            <w:pPr>
              <w:rPr>
                <w:rFonts w:ascii="Arial Narrow" w:hAnsi="Arial Narrow"/>
              </w:rPr>
            </w:pPr>
            <w:r>
              <w:rPr>
                <w:rFonts w:ascii="Arial Narrow" w:hAnsi="Arial Narrow"/>
              </w:rPr>
              <w:t>Sexual Assault:</w:t>
            </w:r>
          </w:p>
          <w:p w:rsidR="00286B87" w:rsidRDefault="00286B87" w:rsidP="003D275A">
            <w:pPr>
              <w:rPr>
                <w:rFonts w:ascii="Arial Narrow" w:hAnsi="Arial Narrow"/>
              </w:rPr>
            </w:pPr>
          </w:p>
        </w:tc>
        <w:tc>
          <w:tcPr>
            <w:tcW w:w="4788" w:type="dxa"/>
            <w:tcBorders>
              <w:top w:val="single" w:sz="4" w:space="0" w:color="auto"/>
              <w:left w:val="single" w:sz="4" w:space="0" w:color="auto"/>
              <w:bottom w:val="single" w:sz="4" w:space="0" w:color="auto"/>
              <w:right w:val="single" w:sz="4" w:space="0" w:color="auto"/>
            </w:tcBorders>
          </w:tcPr>
          <w:p w:rsidR="00286B87" w:rsidRDefault="00286B87" w:rsidP="003D275A">
            <w:pPr>
              <w:rPr>
                <w:rFonts w:ascii="Arial Narrow" w:hAnsi="Arial Narrow"/>
              </w:rPr>
            </w:pPr>
            <w:r>
              <w:rPr>
                <w:rFonts w:ascii="Arial Narrow" w:hAnsi="Arial Narrow"/>
              </w:rPr>
              <w:t>Domestic Violence with Sexual Assault:</w:t>
            </w:r>
          </w:p>
          <w:p w:rsidR="00286B87" w:rsidRDefault="00286B87" w:rsidP="003D275A">
            <w:pPr>
              <w:rPr>
                <w:rFonts w:ascii="Arial Narrow" w:hAnsi="Arial Narrow"/>
              </w:rPr>
            </w:pPr>
          </w:p>
        </w:tc>
      </w:tr>
    </w:tbl>
    <w:p w:rsidR="00286B87" w:rsidRDefault="00286B87" w:rsidP="00286B87">
      <w:pPr>
        <w:tabs>
          <w:tab w:val="num" w:pos="360"/>
        </w:tabs>
        <w:ind w:left="360"/>
        <w:rPr>
          <w:rFonts w:ascii="Arial" w:hAnsi="Arial" w:cs="Arial"/>
          <w:b/>
        </w:rPr>
      </w:pPr>
    </w:p>
    <w:p w:rsidR="00286B87" w:rsidRDefault="00286B87" w:rsidP="00286B87">
      <w:pPr>
        <w:tabs>
          <w:tab w:val="num" w:pos="360"/>
        </w:tabs>
        <w:ind w:left="360"/>
        <w:rPr>
          <w:rFonts w:ascii="Arial" w:hAnsi="Arial" w:cs="Arial"/>
          <w:b/>
        </w:rPr>
      </w:pPr>
    </w:p>
    <w:p w:rsidR="00286B87" w:rsidRDefault="00286B87" w:rsidP="00286B87">
      <w:pPr>
        <w:tabs>
          <w:tab w:val="num" w:pos="360"/>
        </w:tabs>
        <w:ind w:left="360"/>
        <w:rPr>
          <w:rFonts w:ascii="Arial" w:hAnsi="Arial" w:cs="Arial"/>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980"/>
      </w:tblGrid>
      <w:tr w:rsidR="00286B87" w:rsidTr="003D275A">
        <w:trPr>
          <w:trHeight w:val="602"/>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rPr>
                <w:rFonts w:ascii="Arial Narrow" w:hAnsi="Arial Narrow" w:cs="Arial"/>
                <w:b/>
                <w:smallCaps/>
              </w:rPr>
            </w:pPr>
            <w:r>
              <w:rPr>
                <w:rFonts w:ascii="Arial Narrow" w:hAnsi="Arial Narrow" w:cs="Arial"/>
                <w:b/>
                <w:smallCaps/>
              </w:rPr>
              <w:t xml:space="preserve">Report the </w:t>
            </w:r>
            <w:r>
              <w:rPr>
                <w:rFonts w:ascii="Arial Narrow" w:hAnsi="Arial Narrow" w:cs="Arial"/>
                <w:b/>
                <w:smallCaps/>
                <w:u w:val="single"/>
              </w:rPr>
              <w:t>TOTAL</w:t>
            </w:r>
            <w:r>
              <w:rPr>
                <w:rFonts w:ascii="Arial Narrow" w:hAnsi="Arial Narrow" w:cs="Arial"/>
                <w:b/>
                <w:smallCaps/>
              </w:rPr>
              <w:t xml:space="preserve"> expenditures made by the organization on all sexual assault services. Not just SAVS funding.  </w:t>
            </w:r>
            <w:r>
              <w:rPr>
                <w:rFonts w:ascii="Arial Narrow" w:hAnsi="Arial Narrow" w:cs="Arial"/>
                <w:smallCaps/>
              </w:rPr>
              <w:t>(This amount should not be less than the amount spent with the SAVS grant.)</w:t>
            </w:r>
          </w:p>
        </w:tc>
        <w:tc>
          <w:tcPr>
            <w:tcW w:w="198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w:hAnsi="Arial" w:cs="Arial"/>
                <w:smallCaps/>
              </w:rPr>
            </w:pPr>
          </w:p>
          <w:p w:rsidR="00286B87" w:rsidRDefault="00286B87" w:rsidP="003D275A">
            <w:pPr>
              <w:ind w:left="240"/>
              <w:rPr>
                <w:rFonts w:ascii="Arial" w:hAnsi="Arial" w:cs="Arial"/>
                <w:b/>
                <w:smallCaps/>
              </w:rPr>
            </w:pPr>
          </w:p>
        </w:tc>
      </w:tr>
    </w:tbl>
    <w:p w:rsidR="00191DA6" w:rsidRDefault="00E96A11">
      <w:r>
        <w:fldChar w:fldCharType="begin"/>
      </w:r>
      <w:r w:rsidR="00191DA6">
        <w:instrText xml:space="preserve"> FILLIN "Enter name that this fax is to:" \d "" \* MERGEFORMAT </w:instrText>
      </w:r>
      <w:r>
        <w:fldChar w:fldCharType="end"/>
      </w:r>
      <w:r>
        <w:fldChar w:fldCharType="begin"/>
      </w:r>
      <w:r w:rsidR="000A5100">
        <w:instrText xml:space="preserve"> FILLIN "Enter Address:" \d "" \* MERGEFORMAT </w:instrText>
      </w:r>
      <w:r>
        <w:fldChar w:fldCharType="end"/>
      </w:r>
      <w:r>
        <w:fldChar w:fldCharType="begin"/>
      </w:r>
      <w:r w:rsidR="000A5100">
        <w:instrText xml:space="preserve"> FILLIN "Enter Address:" \d "" \* MERGEFORMAT </w:instrText>
      </w:r>
      <w:r>
        <w:fldChar w:fldCharType="end"/>
      </w:r>
    </w:p>
    <w:sectPr w:rsidR="00191DA6" w:rsidSect="00D15165">
      <w:pgSz w:w="12240" w:h="15840" w:code="1"/>
      <w:pgMar w:top="720" w:right="1440" w:bottom="720" w:left="1440" w:header="720" w:footer="720" w:gutter="0"/>
      <w:paperSrc w:first="2"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87" w:rsidRDefault="00286B87">
      <w:r>
        <w:separator/>
      </w:r>
    </w:p>
  </w:endnote>
  <w:endnote w:type="continuationSeparator" w:id="0">
    <w:p w:rsidR="00286B87" w:rsidRDefault="0028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87" w:rsidRDefault="00286B87">
      <w:r>
        <w:separator/>
      </w:r>
    </w:p>
  </w:footnote>
  <w:footnote w:type="continuationSeparator" w:id="0">
    <w:p w:rsidR="00286B87" w:rsidRDefault="0028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C95"/>
    <w:multiLevelType w:val="hybridMultilevel"/>
    <w:tmpl w:val="730E70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986BEC"/>
    <w:multiLevelType w:val="singleLevel"/>
    <w:tmpl w:val="FCCCA6F6"/>
    <w:lvl w:ilvl="0">
      <w:start w:val="608"/>
      <w:numFmt w:val="decimal"/>
      <w:lvlText w:val="%1"/>
      <w:lvlJc w:val="left"/>
      <w:pPr>
        <w:tabs>
          <w:tab w:val="num" w:pos="480"/>
        </w:tabs>
        <w:ind w:left="480" w:hanging="480"/>
      </w:pPr>
      <w:rPr>
        <w:rFonts w:hint="default"/>
      </w:rPr>
    </w:lvl>
  </w:abstractNum>
  <w:abstractNum w:abstractNumId="2" w15:restartNumberingAfterBreak="0">
    <w:nsid w:val="18274FFC"/>
    <w:multiLevelType w:val="multilevel"/>
    <w:tmpl w:val="2ECEDC3E"/>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4C0DA3"/>
    <w:multiLevelType w:val="multilevel"/>
    <w:tmpl w:val="E8A0D332"/>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3287C47"/>
    <w:multiLevelType w:val="multilevel"/>
    <w:tmpl w:val="43CC53B2"/>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9ED6FEB"/>
    <w:multiLevelType w:val="multilevel"/>
    <w:tmpl w:val="3F52772E"/>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46980A86"/>
    <w:multiLevelType w:val="hybridMultilevel"/>
    <w:tmpl w:val="FEC69DEC"/>
    <w:lvl w:ilvl="0" w:tplc="D4704A0A">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D">
      <w:start w:val="1"/>
      <w:numFmt w:val="bullet"/>
      <w:lvlText w:val=""/>
      <w:lvlJc w:val="left"/>
      <w:pPr>
        <w:tabs>
          <w:tab w:val="num" w:pos="2880"/>
        </w:tabs>
        <w:ind w:left="2880" w:hanging="360"/>
      </w:pPr>
      <w:rPr>
        <w:rFonts w:ascii="Wingdings" w:hAnsi="Wingdings" w:hint="default"/>
      </w:rPr>
    </w:lvl>
    <w:lvl w:ilvl="4" w:tplc="CEB6C320">
      <w:start w:val="3"/>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2E96A35"/>
    <w:multiLevelType w:val="hybridMultilevel"/>
    <w:tmpl w:val="809659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07C435A"/>
    <w:multiLevelType w:val="hybridMultilevel"/>
    <w:tmpl w:val="EA708D8A"/>
    <w:lvl w:ilvl="0" w:tplc="7B46A306">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CAA5572"/>
    <w:multiLevelType w:val="hybridMultilevel"/>
    <w:tmpl w:val="7684010E"/>
    <w:lvl w:ilvl="0" w:tplc="B0786E1A">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FC505BD"/>
    <w:multiLevelType w:val="multilevel"/>
    <w:tmpl w:val="1CE83078"/>
    <w:lvl w:ilvl="0">
      <w:start w:val="1"/>
      <w:numFmt w:val="upperRoman"/>
      <w:lvlText w:val="%1."/>
      <w:lvlJc w:val="left"/>
      <w:pPr>
        <w:tabs>
          <w:tab w:val="num" w:pos="1440"/>
        </w:tabs>
        <w:ind w:left="1440" w:hanging="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0"/>
  </w:num>
  <w:num w:numId="2">
    <w:abstractNumId w:val="2"/>
  </w:num>
  <w:num w:numId="3">
    <w:abstractNumId w:val="2"/>
  </w:num>
  <w:num w:numId="4">
    <w:abstractNumId w:val="2"/>
  </w:num>
  <w:num w:numId="5">
    <w:abstractNumId w:val="3"/>
  </w:num>
  <w:num w:numId="6">
    <w:abstractNumId w:val="2"/>
  </w:num>
  <w:num w:numId="7">
    <w:abstractNumId w:val="2"/>
  </w:num>
  <w:num w:numId="8">
    <w:abstractNumId w:val="2"/>
  </w:num>
  <w:num w:numId="9">
    <w:abstractNumId w:val="10"/>
  </w:num>
  <w:num w:numId="10">
    <w:abstractNumId w:val="3"/>
  </w:num>
  <w:num w:numId="11">
    <w:abstractNumId w:val="3"/>
  </w:num>
  <w:num w:numId="12">
    <w:abstractNumId w:val="2"/>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7"/>
    <w:rsid w:val="0005148F"/>
    <w:rsid w:val="000A5100"/>
    <w:rsid w:val="00191DA6"/>
    <w:rsid w:val="001C2428"/>
    <w:rsid w:val="00271AE1"/>
    <w:rsid w:val="00286B87"/>
    <w:rsid w:val="002D3E24"/>
    <w:rsid w:val="002E0397"/>
    <w:rsid w:val="00301188"/>
    <w:rsid w:val="003317BC"/>
    <w:rsid w:val="00344ABF"/>
    <w:rsid w:val="00366F01"/>
    <w:rsid w:val="00377CE3"/>
    <w:rsid w:val="004C6AFD"/>
    <w:rsid w:val="005F382B"/>
    <w:rsid w:val="00620593"/>
    <w:rsid w:val="006A1698"/>
    <w:rsid w:val="00845A33"/>
    <w:rsid w:val="00893462"/>
    <w:rsid w:val="00915687"/>
    <w:rsid w:val="009458F4"/>
    <w:rsid w:val="009A3DC5"/>
    <w:rsid w:val="00BD693C"/>
    <w:rsid w:val="00D15165"/>
    <w:rsid w:val="00E017EB"/>
    <w:rsid w:val="00E96A11"/>
    <w:rsid w:val="00FA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64730D-F82C-49AF-AA2A-C0C9A14C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B87"/>
  </w:style>
  <w:style w:type="paragraph" w:styleId="Heading3">
    <w:name w:val="heading 3"/>
    <w:basedOn w:val="Normal"/>
    <w:next w:val="Normal"/>
    <w:qFormat/>
    <w:rsid w:val="00D15165"/>
    <w:pPr>
      <w:keepNext/>
      <w:numPr>
        <w:ilvl w:val="2"/>
        <w:numId w:val="12"/>
      </w:numPr>
      <w:spacing w:before="240" w:after="60"/>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D15165"/>
    <w:pPr>
      <w:jc w:val="center"/>
    </w:pPr>
    <w:rPr>
      <w:caps/>
      <w:sz w:val="26"/>
    </w:rPr>
  </w:style>
  <w:style w:type="paragraph" w:customStyle="1" w:styleId="quotes">
    <w:name w:val="quotes"/>
    <w:basedOn w:val="Normal"/>
    <w:rsid w:val="00D15165"/>
    <w:pPr>
      <w:ind w:left="720" w:right="720"/>
    </w:pPr>
  </w:style>
  <w:style w:type="paragraph" w:styleId="TOC1">
    <w:name w:val="toc 1"/>
    <w:basedOn w:val="Normal"/>
    <w:next w:val="Normal"/>
    <w:autoRedefine/>
    <w:semiHidden/>
    <w:rsid w:val="00D15165"/>
    <w:pPr>
      <w:spacing w:before="120"/>
    </w:pPr>
  </w:style>
  <w:style w:type="paragraph" w:styleId="TOC2">
    <w:name w:val="toc 2"/>
    <w:basedOn w:val="Normal"/>
    <w:next w:val="Normal"/>
    <w:autoRedefine/>
    <w:semiHidden/>
    <w:rsid w:val="00D15165"/>
    <w:pPr>
      <w:spacing w:before="120"/>
      <w:ind w:left="240"/>
    </w:pPr>
    <w:rPr>
      <w:sz w:val="26"/>
    </w:rPr>
  </w:style>
  <w:style w:type="paragraph" w:styleId="TOC3">
    <w:name w:val="toc 3"/>
    <w:basedOn w:val="Normal"/>
    <w:next w:val="Normal"/>
    <w:autoRedefine/>
    <w:semiHidden/>
    <w:rsid w:val="00D15165"/>
    <w:pPr>
      <w:spacing w:after="240"/>
      <w:ind w:left="1195" w:hanging="720"/>
    </w:pPr>
    <w:rPr>
      <w:sz w:val="26"/>
    </w:rPr>
  </w:style>
  <w:style w:type="paragraph" w:styleId="TOC4">
    <w:name w:val="toc 4"/>
    <w:basedOn w:val="Normal"/>
    <w:next w:val="Normal"/>
    <w:autoRedefine/>
    <w:semiHidden/>
    <w:rsid w:val="00D15165"/>
    <w:pPr>
      <w:spacing w:after="240"/>
      <w:ind w:left="1440" w:hanging="720"/>
    </w:pPr>
    <w:rPr>
      <w:sz w:val="26"/>
    </w:rPr>
  </w:style>
  <w:style w:type="paragraph" w:styleId="TOC5">
    <w:name w:val="toc 5"/>
    <w:basedOn w:val="Normal"/>
    <w:next w:val="Normal"/>
    <w:autoRedefine/>
    <w:semiHidden/>
    <w:rsid w:val="00D15165"/>
    <w:pPr>
      <w:ind w:left="1685" w:hanging="720"/>
    </w:pPr>
    <w:rPr>
      <w:sz w:val="26"/>
    </w:rPr>
  </w:style>
  <w:style w:type="paragraph" w:styleId="Header">
    <w:name w:val="header"/>
    <w:basedOn w:val="Normal"/>
    <w:rsid w:val="00D15165"/>
    <w:pPr>
      <w:tabs>
        <w:tab w:val="center" w:pos="4320"/>
        <w:tab w:val="right" w:pos="8640"/>
      </w:tabs>
    </w:pPr>
  </w:style>
  <w:style w:type="paragraph" w:styleId="Footer">
    <w:name w:val="footer"/>
    <w:basedOn w:val="Normal"/>
    <w:rsid w:val="00D15165"/>
    <w:pPr>
      <w:tabs>
        <w:tab w:val="center" w:pos="4320"/>
        <w:tab w:val="right" w:pos="8640"/>
      </w:tabs>
    </w:pPr>
  </w:style>
  <w:style w:type="character" w:styleId="PageNumber">
    <w:name w:val="page number"/>
    <w:basedOn w:val="DefaultParagraphFont"/>
    <w:rsid w:val="00D15165"/>
  </w:style>
  <w:style w:type="character" w:customStyle="1" w:styleId="Style">
    <w:name w:val="Style"/>
    <w:basedOn w:val="DefaultParagraphFont"/>
    <w:rsid w:val="00D15165"/>
    <w:rPr>
      <w:rFonts w:ascii="Arial" w:hAnsi="Arial"/>
      <w:noProof w:val="0"/>
      <w:sz w:val="20"/>
      <w:lang w:val="en-US"/>
    </w:rPr>
  </w:style>
  <w:style w:type="paragraph" w:styleId="ListParagraph">
    <w:name w:val="List Paragraph"/>
    <w:basedOn w:val="Normal"/>
    <w:uiPriority w:val="34"/>
    <w:qFormat/>
    <w:rsid w:val="00286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DOJ Global Normal Template</vt:lpstr>
    </vt:vector>
  </TitlesOfParts>
  <Company>State of Wisconsin Dept. of Justice</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Global Normal Template</dc:title>
  <dc:creator>moorekgqap</dc:creator>
  <cp:lastModifiedBy>Watson, Courtney A.</cp:lastModifiedBy>
  <cp:revision>2</cp:revision>
  <cp:lastPrinted>2003-02-09T22:11:00Z</cp:lastPrinted>
  <dcterms:created xsi:type="dcterms:W3CDTF">2019-08-16T19:58:00Z</dcterms:created>
  <dcterms:modified xsi:type="dcterms:W3CDTF">2019-08-16T19:58:00Z</dcterms:modified>
</cp:coreProperties>
</file>